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4E" w:rsidRDefault="002B754E" w:rsidP="002B754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754E">
        <w:rPr>
          <w:rFonts w:ascii="Times New Roman" w:hAnsi="Times New Roman" w:cs="Times New Roman"/>
          <w:b/>
          <w:bCs/>
          <w:sz w:val="28"/>
          <w:szCs w:val="24"/>
        </w:rPr>
        <w:t>WASTE MANAGEMENT: ‘COMPARATIVE STUDY O POWAI AND SAKINAKA’</w:t>
      </w:r>
    </w:p>
    <w:p w:rsidR="00BB5761" w:rsidRDefault="00676742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742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072659" w:rsidRPr="00072659" w:rsidRDefault="00072659" w:rsidP="008A1119">
      <w:pPr>
        <w:jc w:val="both"/>
        <w:rPr>
          <w:rFonts w:ascii="Times New Roman" w:hAnsi="Times New Roman" w:cs="Times New Roman"/>
          <w:sz w:val="24"/>
          <w:szCs w:val="24"/>
        </w:rPr>
      </w:pPr>
      <w:r w:rsidRPr="00072659">
        <w:rPr>
          <w:rFonts w:ascii="Times New Roman" w:hAnsi="Times New Roman" w:cs="Times New Roman"/>
          <w:sz w:val="24"/>
          <w:szCs w:val="24"/>
        </w:rPr>
        <w:t xml:space="preserve">The government taking great initiative to make </w:t>
      </w:r>
      <w:proofErr w:type="spellStart"/>
      <w:proofErr w:type="gramStart"/>
      <w:r w:rsidRPr="00072659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 w:rsidRPr="0007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659">
        <w:rPr>
          <w:rFonts w:ascii="Times New Roman" w:hAnsi="Times New Roman" w:cs="Times New Roman"/>
          <w:sz w:val="24"/>
          <w:szCs w:val="24"/>
        </w:rPr>
        <w:t>cleane</w:t>
      </w:r>
      <w:proofErr w:type="spellEnd"/>
      <w:r w:rsidRPr="00072659">
        <w:rPr>
          <w:rFonts w:ascii="Times New Roman" w:hAnsi="Times New Roman" w:cs="Times New Roman"/>
          <w:sz w:val="24"/>
          <w:szCs w:val="24"/>
        </w:rPr>
        <w:t xml:space="preserve"> by coming up the </w:t>
      </w:r>
      <w:proofErr w:type="spellStart"/>
      <w:r w:rsidRPr="0007265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72659">
        <w:rPr>
          <w:rFonts w:ascii="Times New Roman" w:hAnsi="Times New Roman" w:cs="Times New Roman"/>
          <w:sz w:val="24"/>
          <w:szCs w:val="24"/>
        </w:rPr>
        <w:t xml:space="preserve"> such as swatch </w:t>
      </w:r>
      <w:proofErr w:type="spellStart"/>
      <w:r w:rsidRPr="00072659">
        <w:rPr>
          <w:rFonts w:ascii="Times New Roman" w:hAnsi="Times New Roman" w:cs="Times New Roman"/>
          <w:sz w:val="24"/>
          <w:szCs w:val="24"/>
        </w:rPr>
        <w:t>bharat</w:t>
      </w:r>
      <w:proofErr w:type="spellEnd"/>
      <w:r w:rsidRPr="00072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659">
        <w:rPr>
          <w:rFonts w:ascii="Times New Roman" w:hAnsi="Times New Roman" w:cs="Times New Roman"/>
          <w:sz w:val="24"/>
          <w:szCs w:val="24"/>
        </w:rPr>
        <w:t>abhiyan</w:t>
      </w:r>
      <w:proofErr w:type="spellEnd"/>
      <w:r w:rsidRPr="00072659">
        <w:rPr>
          <w:rFonts w:ascii="Times New Roman" w:hAnsi="Times New Roman" w:cs="Times New Roman"/>
          <w:sz w:val="24"/>
          <w:szCs w:val="24"/>
        </w:rPr>
        <w:t xml:space="preserve">. The role of local authorities is very significant in the management of waste. The present study is based on primary data collected from two different localities viz. </w:t>
      </w:r>
      <w:proofErr w:type="spellStart"/>
      <w:r w:rsidRPr="00072659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Pr="000726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2659">
        <w:rPr>
          <w:rFonts w:ascii="Times New Roman" w:hAnsi="Times New Roman" w:cs="Times New Roman"/>
          <w:sz w:val="24"/>
          <w:szCs w:val="24"/>
        </w:rPr>
        <w:t>sakinaka</w:t>
      </w:r>
      <w:proofErr w:type="spellEnd"/>
      <w:r w:rsidRPr="00072659">
        <w:rPr>
          <w:rFonts w:ascii="Times New Roman" w:hAnsi="Times New Roman" w:cs="Times New Roman"/>
          <w:sz w:val="24"/>
          <w:szCs w:val="24"/>
        </w:rPr>
        <w:t xml:space="preserve">. Sample 25 from each locality had been collected. The objectives of Study is To analyze the implementation of waste management </w:t>
      </w:r>
      <w:proofErr w:type="spellStart"/>
      <w:r w:rsidRPr="0007265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72659">
        <w:rPr>
          <w:rFonts w:ascii="Times New Roman" w:hAnsi="Times New Roman" w:cs="Times New Roman"/>
          <w:sz w:val="24"/>
          <w:szCs w:val="24"/>
        </w:rPr>
        <w:t xml:space="preserve"> in both the localities</w:t>
      </w:r>
      <w:r>
        <w:rPr>
          <w:rFonts w:ascii="Times New Roman" w:hAnsi="Times New Roman" w:cs="Times New Roman"/>
          <w:sz w:val="24"/>
          <w:szCs w:val="24"/>
        </w:rPr>
        <w:t xml:space="preserve">, to understand the perspective of resident toward waste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BMC and to give suggestions on implementation of waste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Chi-square test at 5% level of significant was applied to the data. It was found </w:t>
      </w:r>
      <w:r w:rsidR="008A1119">
        <w:rPr>
          <w:rFonts w:ascii="Times New Roman" w:hAnsi="Times New Roman" w:cs="Times New Roman"/>
          <w:sz w:val="24"/>
          <w:szCs w:val="24"/>
        </w:rPr>
        <w:t>that</w:t>
      </w:r>
      <w:r w:rsidR="008A1119" w:rsidRPr="008A1119">
        <w:t xml:space="preserve"> </w:t>
      </w:r>
      <w:r w:rsidR="008A1119">
        <w:t>the</w:t>
      </w:r>
      <w:r w:rsidR="008A1119" w:rsidRPr="008A1119">
        <w:rPr>
          <w:rFonts w:ascii="Times New Roman" w:hAnsi="Times New Roman" w:cs="Times New Roman"/>
          <w:sz w:val="24"/>
          <w:szCs w:val="24"/>
        </w:rPr>
        <w:t xml:space="preserve"> BMC is not up to the mark in implementation of Cleanliness and Waste Management </w:t>
      </w:r>
      <w:r w:rsidR="008A111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A1119">
        <w:rPr>
          <w:rFonts w:ascii="Times New Roman" w:hAnsi="Times New Roman" w:cs="Times New Roman"/>
          <w:sz w:val="24"/>
          <w:szCs w:val="24"/>
        </w:rPr>
        <w:t>Sakinaka</w:t>
      </w:r>
      <w:proofErr w:type="spellEnd"/>
      <w:r w:rsidR="008A1119">
        <w:rPr>
          <w:rFonts w:ascii="Times New Roman" w:hAnsi="Times New Roman" w:cs="Times New Roman"/>
          <w:sz w:val="24"/>
          <w:szCs w:val="24"/>
        </w:rPr>
        <w:t xml:space="preserve"> as compare to </w:t>
      </w:r>
      <w:proofErr w:type="spellStart"/>
      <w:r w:rsidR="008A1119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="008A1119">
        <w:rPr>
          <w:rFonts w:ascii="Times New Roman" w:hAnsi="Times New Roman" w:cs="Times New Roman"/>
          <w:sz w:val="24"/>
          <w:szCs w:val="24"/>
        </w:rPr>
        <w:t xml:space="preserve">, </w:t>
      </w:r>
      <w:r w:rsidR="008A1119" w:rsidRPr="008A1119">
        <w:rPr>
          <w:rFonts w:ascii="Times New Roman" w:hAnsi="Times New Roman" w:cs="Times New Roman"/>
          <w:sz w:val="24"/>
          <w:szCs w:val="24"/>
        </w:rPr>
        <w:t>some people don’t know about waste management and few find it difficult to so</w:t>
      </w:r>
      <w:r w:rsidR="008A1119">
        <w:rPr>
          <w:rFonts w:ascii="Times New Roman" w:hAnsi="Times New Roman" w:cs="Times New Roman"/>
          <w:sz w:val="24"/>
          <w:szCs w:val="24"/>
        </w:rPr>
        <w:t xml:space="preserve"> and t</w:t>
      </w:r>
      <w:r w:rsidR="008A1119" w:rsidRPr="008A1119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8A1119" w:rsidRPr="008A111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A1119" w:rsidRPr="008A1119">
        <w:rPr>
          <w:rFonts w:ascii="Times New Roman" w:hAnsi="Times New Roman" w:cs="Times New Roman"/>
          <w:sz w:val="24"/>
          <w:szCs w:val="24"/>
        </w:rPr>
        <w:t xml:space="preserve"> difference in the opinion towards waste management in </w:t>
      </w:r>
      <w:r w:rsidR="008A1119">
        <w:rPr>
          <w:rFonts w:ascii="Times New Roman" w:hAnsi="Times New Roman" w:cs="Times New Roman"/>
          <w:sz w:val="24"/>
          <w:szCs w:val="24"/>
        </w:rPr>
        <w:t>resident of both the localities regarding Waste Management.</w:t>
      </w:r>
    </w:p>
    <w:p w:rsidR="00CA0355" w:rsidRPr="00847BDE" w:rsidRDefault="00676742" w:rsidP="005728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BDE">
        <w:rPr>
          <w:rFonts w:ascii="Times New Roman" w:hAnsi="Times New Roman" w:cs="Times New Roman"/>
          <w:b/>
          <w:i/>
          <w:sz w:val="24"/>
          <w:szCs w:val="24"/>
        </w:rPr>
        <w:t>KEYWORD</w:t>
      </w:r>
      <w:r w:rsidR="00CA0355" w:rsidRPr="00847BDE">
        <w:rPr>
          <w:rFonts w:ascii="Times New Roman" w:hAnsi="Times New Roman" w:cs="Times New Roman"/>
          <w:i/>
          <w:sz w:val="24"/>
          <w:szCs w:val="24"/>
        </w:rPr>
        <w:t>:</w:t>
      </w:r>
      <w:r w:rsidR="002F3B63" w:rsidRPr="00847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BDE" w:rsidRPr="00847BDE">
        <w:rPr>
          <w:rFonts w:ascii="Times New Roman" w:hAnsi="Times New Roman" w:cs="Times New Roman"/>
          <w:i/>
          <w:sz w:val="24"/>
          <w:szCs w:val="24"/>
        </w:rPr>
        <w:t>Waste management</w:t>
      </w:r>
      <w:r w:rsidR="002F3B63" w:rsidRPr="00847BDE">
        <w:rPr>
          <w:rFonts w:ascii="Times New Roman" w:hAnsi="Times New Roman" w:cs="Times New Roman"/>
          <w:i/>
          <w:sz w:val="24"/>
          <w:szCs w:val="24"/>
        </w:rPr>
        <w:t>,</w:t>
      </w:r>
      <w:r w:rsidR="00A969A1" w:rsidRPr="00847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BDE" w:rsidRPr="00847BDE">
        <w:rPr>
          <w:rFonts w:ascii="Times New Roman" w:hAnsi="Times New Roman" w:cs="Times New Roman"/>
          <w:i/>
          <w:sz w:val="24"/>
          <w:szCs w:val="24"/>
        </w:rPr>
        <w:t>Dry waste</w:t>
      </w:r>
      <w:r w:rsidR="00A969A1" w:rsidRPr="00847B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7BDE" w:rsidRPr="00847BDE">
        <w:rPr>
          <w:rFonts w:ascii="Times New Roman" w:hAnsi="Times New Roman" w:cs="Times New Roman"/>
          <w:i/>
          <w:sz w:val="24"/>
          <w:szCs w:val="24"/>
        </w:rPr>
        <w:t>Wet waste</w:t>
      </w:r>
      <w:r w:rsidR="00A969A1" w:rsidRPr="00847B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47BDE" w:rsidRPr="00847BDE">
        <w:rPr>
          <w:rFonts w:ascii="Times New Roman" w:hAnsi="Times New Roman" w:cs="Times New Roman"/>
          <w:i/>
          <w:sz w:val="24"/>
          <w:szCs w:val="24"/>
        </w:rPr>
        <w:t>Powai</w:t>
      </w:r>
      <w:proofErr w:type="spellEnd"/>
      <w:r w:rsidR="00847BDE" w:rsidRPr="00847BDE">
        <w:rPr>
          <w:rFonts w:ascii="Times New Roman" w:hAnsi="Times New Roman" w:cs="Times New Roman"/>
          <w:i/>
          <w:sz w:val="24"/>
          <w:szCs w:val="24"/>
        </w:rPr>
        <w:t>, Chi-square test</w:t>
      </w:r>
    </w:p>
    <w:p w:rsidR="00CA0355" w:rsidRDefault="00014A85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264E" w:rsidRPr="0089264E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847BDE" w:rsidRDefault="00847BDE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central government had taken a great initiative towards cleanliness and brought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Swatchh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The central government got good response in this cleanliness mission from various state government and local authorities.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Brahanmumbai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Corporation was not behind in taking this great imitative.</w:t>
      </w:r>
    </w:p>
    <w:p w:rsidR="003F3C56" w:rsidRDefault="003F3C56" w:rsidP="005728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Sakinak</w:t>
      </w:r>
      <w:proofErr w:type="spellEnd"/>
      <w:r w:rsidR="00847BD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proofErr w:type="gramStart"/>
      <w:r w:rsidR="00847BD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847BDE">
        <w:rPr>
          <w:rFonts w:ascii="Times New Roman" w:hAnsi="Times New Roman" w:cs="Times New Roman"/>
          <w:sz w:val="24"/>
          <w:szCs w:val="24"/>
        </w:rPr>
        <w:t xml:space="preserve"> </w:t>
      </w:r>
      <w:r w:rsidR="00F1684F">
        <w:rPr>
          <w:rFonts w:ascii="Times New Roman" w:hAnsi="Times New Roman" w:cs="Times New Roman"/>
          <w:sz w:val="24"/>
          <w:szCs w:val="24"/>
        </w:rPr>
        <w:t xml:space="preserve">area situated in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Ghatkopar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Kurla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84F" w:rsidRDefault="003F3C56" w:rsidP="005728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F1684F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="00F1684F">
        <w:rPr>
          <w:rFonts w:ascii="Times New Roman" w:hAnsi="Times New Roman" w:cs="Times New Roman"/>
          <w:sz w:val="24"/>
          <w:szCs w:val="24"/>
        </w:rPr>
        <w:t xml:space="preserve"> is one of the beautiful </w:t>
      </w:r>
      <w:proofErr w:type="gramStart"/>
      <w:r w:rsidR="00F1684F">
        <w:rPr>
          <w:rFonts w:ascii="Times New Roman" w:hAnsi="Times New Roman" w:cs="Times New Roman"/>
          <w:sz w:val="24"/>
          <w:szCs w:val="24"/>
        </w:rPr>
        <w:t>locality</w:t>
      </w:r>
      <w:proofErr w:type="gramEnd"/>
      <w:r w:rsidR="00F1684F">
        <w:rPr>
          <w:rFonts w:ascii="Times New Roman" w:hAnsi="Times New Roman" w:cs="Times New Roman"/>
          <w:sz w:val="24"/>
          <w:szCs w:val="24"/>
        </w:rPr>
        <w:t xml:space="preserve"> in Mumbai Suburban District. </w:t>
      </w:r>
      <w:proofErr w:type="gramStart"/>
      <w:r w:rsidR="00F1684F">
        <w:rPr>
          <w:rFonts w:ascii="Times New Roman" w:hAnsi="Times New Roman" w:cs="Times New Roman"/>
          <w:sz w:val="24"/>
          <w:szCs w:val="24"/>
        </w:rPr>
        <w:t>Consisting</w:t>
      </w:r>
      <w:proofErr w:type="gramEnd"/>
      <w:r w:rsidR="00F1684F">
        <w:rPr>
          <w:rFonts w:ascii="Times New Roman" w:hAnsi="Times New Roman" w:cs="Times New Roman"/>
          <w:sz w:val="24"/>
          <w:szCs w:val="24"/>
        </w:rPr>
        <w:t xml:space="preserve"> the area like </w:t>
      </w:r>
      <w:proofErr w:type="spellStart"/>
      <w:r w:rsidR="00F1684F">
        <w:rPr>
          <w:rFonts w:ascii="Times New Roman" w:hAnsi="Times New Roman" w:cs="Times New Roman"/>
          <w:sz w:val="24"/>
          <w:szCs w:val="24"/>
        </w:rPr>
        <w:t>Hiranandani</w:t>
      </w:r>
      <w:proofErr w:type="spellEnd"/>
      <w:r w:rsidR="00F1684F">
        <w:rPr>
          <w:rFonts w:ascii="Times New Roman" w:hAnsi="Times New Roman" w:cs="Times New Roman"/>
          <w:sz w:val="24"/>
          <w:szCs w:val="24"/>
        </w:rPr>
        <w:t>, lake Homes and prestigious IIT Bombay on its sides.</w:t>
      </w:r>
    </w:p>
    <w:p w:rsidR="00F1684F" w:rsidRPr="00847BDE" w:rsidRDefault="00F1684F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waste and Wet waste are two major types of waste, dry waste are non-decomposable and wet </w:t>
      </w:r>
      <w:proofErr w:type="gramStart"/>
      <w:r>
        <w:rPr>
          <w:rFonts w:ascii="Times New Roman" w:hAnsi="Times New Roman" w:cs="Times New Roman"/>
          <w:sz w:val="24"/>
          <w:szCs w:val="24"/>
        </w:rPr>
        <w:t>waste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decomposable ones. </w:t>
      </w:r>
    </w:p>
    <w:p w:rsidR="00CA0355" w:rsidRPr="00C676B0" w:rsidRDefault="00014A85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76B0" w:rsidRPr="00C676B0">
        <w:rPr>
          <w:rFonts w:ascii="Times New Roman" w:hAnsi="Times New Roman" w:cs="Times New Roman"/>
          <w:b/>
          <w:sz w:val="24"/>
          <w:szCs w:val="24"/>
        </w:rPr>
        <w:t>OBJECTIVE OF THE STUDY:</w:t>
      </w:r>
    </w:p>
    <w:p w:rsidR="00F1684F" w:rsidRPr="00F1684F" w:rsidRDefault="00CA0355" w:rsidP="00847B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D3">
        <w:rPr>
          <w:rFonts w:ascii="Times New Roman" w:hAnsi="Times New Roman" w:cs="Times New Roman"/>
          <w:sz w:val="24"/>
          <w:szCs w:val="24"/>
        </w:rPr>
        <w:t>T</w:t>
      </w:r>
      <w:r w:rsidR="00F1684F">
        <w:rPr>
          <w:rFonts w:ascii="Times New Roman" w:hAnsi="Times New Roman" w:cs="Times New Roman"/>
          <w:sz w:val="24"/>
          <w:szCs w:val="24"/>
        </w:rPr>
        <w:t xml:space="preserve">o analyze the implementation of waste management </w:t>
      </w:r>
      <w:proofErr w:type="spellStart"/>
      <w:r w:rsidR="00F1684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F1684F">
        <w:rPr>
          <w:rFonts w:ascii="Times New Roman" w:hAnsi="Times New Roman" w:cs="Times New Roman"/>
          <w:sz w:val="24"/>
          <w:szCs w:val="24"/>
        </w:rPr>
        <w:t xml:space="preserve"> in both the localities.</w:t>
      </w:r>
    </w:p>
    <w:p w:rsidR="00847BDE" w:rsidRPr="00F1684F" w:rsidRDefault="00F1684F" w:rsidP="00847B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understand the perspective of resident toward waste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BMC</w:t>
      </w:r>
    </w:p>
    <w:p w:rsidR="00F1684F" w:rsidRPr="00847BDE" w:rsidRDefault="00F1684F" w:rsidP="00847B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give suggestions on implementation of waste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7DE" w:rsidRDefault="004A37DE" w:rsidP="00847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7DE" w:rsidRDefault="004A37DE" w:rsidP="00847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55" w:rsidRPr="00847BDE" w:rsidRDefault="00014A85" w:rsidP="00847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676B0" w:rsidRPr="00847BDE">
        <w:rPr>
          <w:rFonts w:ascii="Times New Roman" w:hAnsi="Times New Roman" w:cs="Times New Roman"/>
          <w:b/>
          <w:sz w:val="24"/>
          <w:szCs w:val="24"/>
        </w:rPr>
        <w:t>HYPOTHESIS:</w:t>
      </w:r>
    </w:p>
    <w:p w:rsidR="00C676B0" w:rsidRPr="00F1684F" w:rsidRDefault="00F1684F" w:rsidP="00F168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4F">
        <w:rPr>
          <w:rFonts w:ascii="Times New Roman" w:hAnsi="Times New Roman" w:cs="Times New Roman"/>
          <w:sz w:val="24"/>
          <w:szCs w:val="24"/>
        </w:rPr>
        <w:t xml:space="preserve">H0: There is significant </w:t>
      </w:r>
      <w:r w:rsidR="002F7CF7">
        <w:rPr>
          <w:rFonts w:ascii="Times New Roman" w:hAnsi="Times New Roman" w:cs="Times New Roman"/>
          <w:sz w:val="24"/>
          <w:szCs w:val="24"/>
        </w:rPr>
        <w:t xml:space="preserve">no </w:t>
      </w:r>
      <w:r w:rsidRPr="00F1684F">
        <w:rPr>
          <w:rFonts w:ascii="Times New Roman" w:hAnsi="Times New Roman" w:cs="Times New Roman"/>
          <w:sz w:val="24"/>
          <w:szCs w:val="24"/>
        </w:rPr>
        <w:t xml:space="preserve">difference in waste management </w:t>
      </w:r>
      <w:proofErr w:type="spellStart"/>
      <w:r w:rsidRPr="00F1684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1684F">
        <w:rPr>
          <w:rFonts w:ascii="Times New Roman" w:hAnsi="Times New Roman" w:cs="Times New Roman"/>
          <w:sz w:val="24"/>
          <w:szCs w:val="24"/>
        </w:rPr>
        <w:t xml:space="preserve"> of </w:t>
      </w:r>
      <w:r w:rsidR="003F3C56">
        <w:rPr>
          <w:rFonts w:ascii="Times New Roman" w:hAnsi="Times New Roman" w:cs="Times New Roman"/>
          <w:sz w:val="24"/>
          <w:szCs w:val="24"/>
        </w:rPr>
        <w:t xml:space="preserve">BMC in </w:t>
      </w:r>
      <w:proofErr w:type="spellStart"/>
      <w:r w:rsidR="003F3C56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="003F3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F3C56">
        <w:rPr>
          <w:rFonts w:ascii="Times New Roman" w:hAnsi="Times New Roman" w:cs="Times New Roman"/>
          <w:sz w:val="24"/>
          <w:szCs w:val="24"/>
        </w:rPr>
        <w:t>Sakinaka</w:t>
      </w:r>
      <w:proofErr w:type="spellEnd"/>
      <w:r w:rsidRPr="00F1684F">
        <w:rPr>
          <w:rFonts w:ascii="Times New Roman" w:hAnsi="Times New Roman" w:cs="Times New Roman"/>
          <w:sz w:val="24"/>
          <w:szCs w:val="24"/>
        </w:rPr>
        <w:t>.</w:t>
      </w:r>
    </w:p>
    <w:p w:rsidR="00F1684F" w:rsidRPr="00F1684F" w:rsidRDefault="00F1684F" w:rsidP="00F168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84F">
        <w:rPr>
          <w:rFonts w:ascii="Times New Roman" w:hAnsi="Times New Roman" w:cs="Times New Roman"/>
          <w:sz w:val="24"/>
          <w:szCs w:val="24"/>
        </w:rPr>
        <w:t xml:space="preserve">H1: There is significant difference in waste management </w:t>
      </w:r>
      <w:proofErr w:type="spellStart"/>
      <w:r w:rsidRPr="00F1684F">
        <w:rPr>
          <w:rFonts w:ascii="Times New Roman" w:hAnsi="Times New Roman" w:cs="Times New Roman"/>
          <w:sz w:val="24"/>
          <w:szCs w:val="24"/>
        </w:rPr>
        <w:t>progra</w:t>
      </w:r>
      <w:r w:rsidR="003F3C56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="003F3C56">
        <w:rPr>
          <w:rFonts w:ascii="Times New Roman" w:hAnsi="Times New Roman" w:cs="Times New Roman"/>
          <w:sz w:val="24"/>
          <w:szCs w:val="24"/>
        </w:rPr>
        <w:t xml:space="preserve"> of BMC in </w:t>
      </w:r>
      <w:proofErr w:type="spellStart"/>
      <w:r w:rsidR="003F3C56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="003F3C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F3C56">
        <w:rPr>
          <w:rFonts w:ascii="Times New Roman" w:hAnsi="Times New Roman" w:cs="Times New Roman"/>
          <w:sz w:val="24"/>
          <w:szCs w:val="24"/>
        </w:rPr>
        <w:t>Sakinaka</w:t>
      </w:r>
      <w:proofErr w:type="spellEnd"/>
      <w:r w:rsidRPr="00F1684F">
        <w:rPr>
          <w:rFonts w:ascii="Times New Roman" w:hAnsi="Times New Roman" w:cs="Times New Roman"/>
          <w:sz w:val="24"/>
          <w:szCs w:val="24"/>
        </w:rPr>
        <w:t>.</w:t>
      </w:r>
    </w:p>
    <w:p w:rsidR="00CA0355" w:rsidRPr="00C676B0" w:rsidRDefault="00014A85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676B0" w:rsidRPr="00C676B0">
        <w:rPr>
          <w:rFonts w:ascii="Times New Roman" w:hAnsi="Times New Roman" w:cs="Times New Roman"/>
          <w:b/>
          <w:sz w:val="24"/>
          <w:szCs w:val="24"/>
        </w:rPr>
        <w:t>RESEARCH METHODOLOGY:</w:t>
      </w:r>
    </w:p>
    <w:p w:rsidR="00334DAE" w:rsidRPr="001232D3" w:rsidRDefault="00334DAE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 w:rsidRPr="001232D3">
        <w:rPr>
          <w:rFonts w:ascii="Times New Roman" w:hAnsi="Times New Roman" w:cs="Times New Roman"/>
          <w:sz w:val="24"/>
          <w:szCs w:val="24"/>
        </w:rPr>
        <w:t xml:space="preserve">The Research is based on Primary Data collected from </w:t>
      </w:r>
      <w:r w:rsidR="00F1684F">
        <w:rPr>
          <w:rFonts w:ascii="Times New Roman" w:hAnsi="Times New Roman" w:cs="Times New Roman"/>
          <w:sz w:val="24"/>
          <w:szCs w:val="24"/>
        </w:rPr>
        <w:t>residents</w:t>
      </w:r>
      <w:r w:rsidRPr="001232D3">
        <w:rPr>
          <w:rFonts w:ascii="Times New Roman" w:hAnsi="Times New Roman" w:cs="Times New Roman"/>
          <w:sz w:val="24"/>
          <w:szCs w:val="24"/>
        </w:rPr>
        <w:t xml:space="preserve"> across two localities namely </w:t>
      </w:r>
      <w:proofErr w:type="spellStart"/>
      <w:r w:rsidR="00F1684F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="00C676B0" w:rsidRPr="001232D3">
        <w:rPr>
          <w:rFonts w:ascii="Times New Roman" w:hAnsi="Times New Roman" w:cs="Times New Roman"/>
          <w:sz w:val="24"/>
          <w:szCs w:val="24"/>
        </w:rPr>
        <w:t xml:space="preserve"> (</w:t>
      </w:r>
      <w:r w:rsidRPr="001232D3">
        <w:rPr>
          <w:rFonts w:ascii="Times New Roman" w:hAnsi="Times New Roman" w:cs="Times New Roman"/>
          <w:sz w:val="24"/>
          <w:szCs w:val="24"/>
        </w:rPr>
        <w:t xml:space="preserve">L1) and </w:t>
      </w:r>
      <w:proofErr w:type="spellStart"/>
      <w:r w:rsidR="00F1684F">
        <w:rPr>
          <w:rFonts w:ascii="Times New Roman" w:hAnsi="Times New Roman" w:cs="Times New Roman"/>
          <w:sz w:val="24"/>
          <w:szCs w:val="24"/>
        </w:rPr>
        <w:t>Sa</w:t>
      </w:r>
      <w:r w:rsidR="003F3C56">
        <w:rPr>
          <w:rFonts w:ascii="Times New Roman" w:hAnsi="Times New Roman" w:cs="Times New Roman"/>
          <w:sz w:val="24"/>
          <w:szCs w:val="24"/>
        </w:rPr>
        <w:t>kinaka</w:t>
      </w:r>
      <w:proofErr w:type="spellEnd"/>
      <w:r w:rsidR="00C676B0" w:rsidRPr="001232D3">
        <w:rPr>
          <w:rFonts w:ascii="Times New Roman" w:hAnsi="Times New Roman" w:cs="Times New Roman"/>
          <w:sz w:val="24"/>
          <w:szCs w:val="24"/>
        </w:rPr>
        <w:t xml:space="preserve"> (</w:t>
      </w:r>
      <w:r w:rsidRPr="001232D3">
        <w:rPr>
          <w:rFonts w:ascii="Times New Roman" w:hAnsi="Times New Roman" w:cs="Times New Roman"/>
          <w:sz w:val="24"/>
          <w:szCs w:val="24"/>
        </w:rPr>
        <w:t xml:space="preserve">L2). Total sample size of study is </w:t>
      </w:r>
      <w:r w:rsidR="00F1684F">
        <w:rPr>
          <w:rFonts w:ascii="Times New Roman" w:hAnsi="Times New Roman" w:cs="Times New Roman"/>
          <w:sz w:val="24"/>
          <w:szCs w:val="24"/>
        </w:rPr>
        <w:t>50. Sample of 2</w:t>
      </w:r>
      <w:r w:rsidRPr="001232D3">
        <w:rPr>
          <w:rFonts w:ascii="Times New Roman" w:hAnsi="Times New Roman" w:cs="Times New Roman"/>
          <w:sz w:val="24"/>
          <w:szCs w:val="24"/>
        </w:rPr>
        <w:t>5 each from both the locations collected. The Questionnaire had been prepared to collect data.</w:t>
      </w:r>
    </w:p>
    <w:p w:rsidR="001232D3" w:rsidRDefault="00014A85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14A85">
        <w:rPr>
          <w:rFonts w:ascii="Times New Roman" w:hAnsi="Times New Roman" w:cs="Times New Roman"/>
          <w:b/>
          <w:sz w:val="24"/>
          <w:szCs w:val="24"/>
        </w:rPr>
        <w:t>ANALYSIS AND INTERPRETATION OF DATA:</w:t>
      </w:r>
    </w:p>
    <w:p w:rsidR="00014A85" w:rsidRDefault="0049455A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LO</w:t>
      </w:r>
      <w:r w:rsidR="005728CC">
        <w:rPr>
          <w:rFonts w:ascii="Times New Roman" w:hAnsi="Times New Roman" w:cs="Times New Roman"/>
          <w:b/>
          <w:sz w:val="24"/>
          <w:szCs w:val="24"/>
        </w:rPr>
        <w:t>CATION/GENDER-WISE DISTRIBUTION:</w:t>
      </w:r>
    </w:p>
    <w:p w:rsidR="00014A85" w:rsidRDefault="00014A85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469">
        <w:rPr>
          <w:rFonts w:ascii="Times New Roman" w:hAnsi="Times New Roman" w:cs="Times New Roman"/>
          <w:sz w:val="24"/>
          <w:szCs w:val="24"/>
        </w:rPr>
        <w:t>Following table</w:t>
      </w:r>
      <w:r w:rsidRPr="00014A85">
        <w:rPr>
          <w:rFonts w:ascii="Times New Roman" w:hAnsi="Times New Roman" w:cs="Times New Roman"/>
          <w:sz w:val="24"/>
          <w:szCs w:val="24"/>
        </w:rPr>
        <w:t xml:space="preserve"> depicts </w:t>
      </w:r>
      <w:r w:rsidR="00A81469">
        <w:rPr>
          <w:rFonts w:ascii="Times New Roman" w:hAnsi="Times New Roman" w:cs="Times New Roman"/>
          <w:sz w:val="24"/>
          <w:szCs w:val="24"/>
        </w:rPr>
        <w:t>Gender</w:t>
      </w:r>
      <w:r w:rsidRPr="00014A85">
        <w:rPr>
          <w:rFonts w:ascii="Times New Roman" w:hAnsi="Times New Roman" w:cs="Times New Roman"/>
          <w:sz w:val="24"/>
          <w:szCs w:val="24"/>
        </w:rPr>
        <w:t>-wise / location-wise distribution of the respondents.</w:t>
      </w:r>
    </w:p>
    <w:tbl>
      <w:tblPr>
        <w:tblStyle w:val="TableGrid"/>
        <w:tblW w:w="2957" w:type="dxa"/>
        <w:jc w:val="center"/>
        <w:tblLook w:val="04A0" w:firstRow="1" w:lastRow="0" w:firstColumn="1" w:lastColumn="0" w:noHBand="0" w:noVBand="1"/>
      </w:tblPr>
      <w:tblGrid>
        <w:gridCol w:w="1050"/>
        <w:gridCol w:w="549"/>
        <w:gridCol w:w="549"/>
        <w:gridCol w:w="809"/>
      </w:tblGrid>
      <w:tr w:rsidR="00014A85" w:rsidRPr="00014A85" w:rsidTr="00A81469">
        <w:trPr>
          <w:trHeight w:val="300"/>
          <w:jc w:val="center"/>
        </w:trPr>
        <w:tc>
          <w:tcPr>
            <w:tcW w:w="1050" w:type="dxa"/>
            <w:noWrap/>
            <w:hideMark/>
          </w:tcPr>
          <w:p w:rsidR="00014A85" w:rsidRPr="00014A85" w:rsidRDefault="00014A85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549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 w:rsidRPr="00676ADA"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L1</w:t>
            </w:r>
          </w:p>
        </w:tc>
        <w:tc>
          <w:tcPr>
            <w:tcW w:w="549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 w:rsidRPr="00676ADA"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L2</w:t>
            </w:r>
          </w:p>
        </w:tc>
        <w:tc>
          <w:tcPr>
            <w:tcW w:w="809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 w:rsidRPr="00676ADA"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TOTAL</w:t>
            </w:r>
          </w:p>
        </w:tc>
      </w:tr>
      <w:tr w:rsidR="00014A85" w:rsidRPr="00014A85" w:rsidTr="00A81469">
        <w:trPr>
          <w:trHeight w:val="300"/>
          <w:jc w:val="center"/>
        </w:trPr>
        <w:tc>
          <w:tcPr>
            <w:tcW w:w="1050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014A85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MALE</w:t>
            </w:r>
          </w:p>
        </w:tc>
        <w:tc>
          <w:tcPr>
            <w:tcW w:w="549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014A85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9</w:t>
            </w:r>
          </w:p>
        </w:tc>
        <w:tc>
          <w:tcPr>
            <w:tcW w:w="549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014A85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11</w:t>
            </w:r>
          </w:p>
        </w:tc>
        <w:tc>
          <w:tcPr>
            <w:tcW w:w="809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 w:rsidRPr="00014A85"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20</w:t>
            </w:r>
          </w:p>
        </w:tc>
      </w:tr>
      <w:tr w:rsidR="00014A85" w:rsidRPr="00014A85" w:rsidTr="00A81469">
        <w:trPr>
          <w:trHeight w:val="300"/>
          <w:jc w:val="center"/>
        </w:trPr>
        <w:tc>
          <w:tcPr>
            <w:tcW w:w="1050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 w:rsidRPr="00014A85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FEMALE</w:t>
            </w:r>
          </w:p>
        </w:tc>
        <w:tc>
          <w:tcPr>
            <w:tcW w:w="549" w:type="dxa"/>
            <w:noWrap/>
            <w:hideMark/>
          </w:tcPr>
          <w:p w:rsidR="00014A85" w:rsidRPr="00014A85" w:rsidRDefault="00BE4DA8" w:rsidP="005728CC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  <w:r w:rsidR="00676ADA" w:rsidRPr="00014A85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6</w:t>
            </w:r>
          </w:p>
        </w:tc>
        <w:tc>
          <w:tcPr>
            <w:tcW w:w="549" w:type="dxa"/>
            <w:noWrap/>
            <w:hideMark/>
          </w:tcPr>
          <w:p w:rsidR="00014A85" w:rsidRPr="00014A85" w:rsidRDefault="00BE4DA8" w:rsidP="005728CC">
            <w:pPr>
              <w:jc w:val="both"/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1</w:t>
            </w:r>
            <w:r w:rsidR="00676ADA" w:rsidRPr="00014A85">
              <w:rPr>
                <w:rFonts w:ascii="Calibri" w:eastAsia="Times New Roman" w:hAnsi="Calibri" w:cs="Times New Roman"/>
                <w:color w:val="000000"/>
                <w:szCs w:val="22"/>
                <w:lang w:val="en-IN" w:eastAsia="en-IN" w:bidi="ar-SA"/>
              </w:rPr>
              <w:t>4</w:t>
            </w:r>
          </w:p>
        </w:tc>
        <w:tc>
          <w:tcPr>
            <w:tcW w:w="809" w:type="dxa"/>
            <w:noWrap/>
            <w:hideMark/>
          </w:tcPr>
          <w:p w:rsidR="00014A85" w:rsidRPr="00014A85" w:rsidRDefault="00BE4DA8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30</w:t>
            </w:r>
          </w:p>
        </w:tc>
      </w:tr>
      <w:tr w:rsidR="00014A85" w:rsidRPr="00014A85" w:rsidTr="00A81469">
        <w:trPr>
          <w:trHeight w:val="300"/>
          <w:jc w:val="center"/>
        </w:trPr>
        <w:tc>
          <w:tcPr>
            <w:tcW w:w="1050" w:type="dxa"/>
            <w:noWrap/>
            <w:hideMark/>
          </w:tcPr>
          <w:p w:rsidR="00014A85" w:rsidRPr="00014A85" w:rsidRDefault="00676ADA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 w:rsidRPr="00014A85"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TOTAL</w:t>
            </w:r>
          </w:p>
        </w:tc>
        <w:tc>
          <w:tcPr>
            <w:tcW w:w="549" w:type="dxa"/>
            <w:noWrap/>
            <w:hideMark/>
          </w:tcPr>
          <w:p w:rsidR="00014A85" w:rsidRPr="00014A85" w:rsidRDefault="00BE4DA8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25</w:t>
            </w:r>
          </w:p>
        </w:tc>
        <w:tc>
          <w:tcPr>
            <w:tcW w:w="549" w:type="dxa"/>
            <w:noWrap/>
            <w:hideMark/>
          </w:tcPr>
          <w:p w:rsidR="00014A85" w:rsidRPr="00014A85" w:rsidRDefault="00BE4DA8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25</w:t>
            </w:r>
          </w:p>
        </w:tc>
        <w:tc>
          <w:tcPr>
            <w:tcW w:w="809" w:type="dxa"/>
            <w:noWrap/>
            <w:hideMark/>
          </w:tcPr>
          <w:p w:rsidR="00014A85" w:rsidRPr="00014A85" w:rsidRDefault="00BE4DA8" w:rsidP="005728CC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n-IN" w:eastAsia="en-IN" w:bidi="ar-SA"/>
              </w:rPr>
              <w:t>50</w:t>
            </w:r>
          </w:p>
        </w:tc>
      </w:tr>
    </w:tbl>
    <w:p w:rsidR="0049455A" w:rsidRDefault="0049455A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A85" w:rsidRPr="0049455A" w:rsidRDefault="00BE4DA8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49455A">
        <w:rPr>
          <w:rFonts w:ascii="Times New Roman" w:hAnsi="Times New Roman" w:cs="Times New Roman"/>
          <w:b/>
          <w:sz w:val="24"/>
          <w:szCs w:val="24"/>
        </w:rPr>
        <w:t xml:space="preserve">NUMBER OF RESPONDENT </w:t>
      </w:r>
      <w:r>
        <w:rPr>
          <w:rFonts w:ascii="Times New Roman" w:hAnsi="Times New Roman" w:cs="Times New Roman"/>
          <w:b/>
          <w:sz w:val="24"/>
          <w:szCs w:val="24"/>
        </w:rPr>
        <w:t>SEGREGATE THEIR WASTE INTO DRY AND WET</w:t>
      </w:r>
      <w:r w:rsidRPr="0049455A">
        <w:rPr>
          <w:rFonts w:ascii="Times New Roman" w:hAnsi="Times New Roman" w:cs="Times New Roman"/>
          <w:b/>
          <w:sz w:val="24"/>
          <w:szCs w:val="24"/>
        </w:rPr>
        <w:t>:</w:t>
      </w:r>
    </w:p>
    <w:p w:rsidR="00676ADA" w:rsidRDefault="00676ADA" w:rsidP="00A56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130062" cy="1899138"/>
            <wp:effectExtent l="0" t="0" r="13335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1CFB" w:rsidRDefault="00021CFB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above </w:t>
      </w:r>
      <w:r w:rsidR="0023048C">
        <w:rPr>
          <w:rFonts w:ascii="Times New Roman" w:hAnsi="Times New Roman" w:cs="Times New Roman"/>
          <w:sz w:val="24"/>
          <w:szCs w:val="24"/>
        </w:rPr>
        <w:t>graph depicts</w:t>
      </w:r>
      <w:r>
        <w:rPr>
          <w:rFonts w:ascii="Times New Roman" w:hAnsi="Times New Roman" w:cs="Times New Roman"/>
          <w:sz w:val="24"/>
          <w:szCs w:val="24"/>
        </w:rPr>
        <w:t xml:space="preserve"> the number of </w:t>
      </w:r>
      <w:r w:rsidR="00BE4DA8">
        <w:rPr>
          <w:rFonts w:ascii="Times New Roman" w:hAnsi="Times New Roman" w:cs="Times New Roman"/>
          <w:sz w:val="24"/>
          <w:szCs w:val="24"/>
        </w:rPr>
        <w:t>respondent who segregate their waste into the dry waste and wet waste</w:t>
      </w:r>
      <w:r>
        <w:rPr>
          <w:rFonts w:ascii="Times New Roman" w:hAnsi="Times New Roman" w:cs="Times New Roman"/>
          <w:sz w:val="24"/>
          <w:szCs w:val="24"/>
        </w:rPr>
        <w:t xml:space="preserve">. In Location 1 out of </w:t>
      </w:r>
      <w:r w:rsidR="00BE4D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DA8">
        <w:rPr>
          <w:rFonts w:ascii="Times New Roman" w:hAnsi="Times New Roman" w:cs="Times New Roman"/>
          <w:sz w:val="24"/>
          <w:szCs w:val="24"/>
        </w:rPr>
        <w:t>respondent</w:t>
      </w:r>
      <w:proofErr w:type="gramEnd"/>
      <w:r w:rsidR="00BE4DA8">
        <w:rPr>
          <w:rFonts w:ascii="Times New Roman" w:hAnsi="Times New Roman" w:cs="Times New Roman"/>
          <w:sz w:val="24"/>
          <w:szCs w:val="24"/>
        </w:rPr>
        <w:t xml:space="preserve"> interviewed 18 segregate their waste.</w:t>
      </w:r>
      <w:r>
        <w:rPr>
          <w:rFonts w:ascii="Times New Roman" w:hAnsi="Times New Roman" w:cs="Times New Roman"/>
          <w:sz w:val="24"/>
          <w:szCs w:val="24"/>
        </w:rPr>
        <w:t xml:space="preserve"> Whereas, Location 2 </w:t>
      </w:r>
      <w:r w:rsidR="00BE4DA8">
        <w:rPr>
          <w:rFonts w:ascii="Times New Roman" w:hAnsi="Times New Roman" w:cs="Times New Roman"/>
          <w:sz w:val="24"/>
          <w:szCs w:val="24"/>
        </w:rPr>
        <w:t>only 5 respondent agreed that they segregate their waste</w:t>
      </w:r>
      <w:r w:rsidR="0049455A">
        <w:rPr>
          <w:rFonts w:ascii="Times New Roman" w:hAnsi="Times New Roman" w:cs="Times New Roman"/>
          <w:sz w:val="24"/>
          <w:szCs w:val="24"/>
        </w:rPr>
        <w:t>.</w:t>
      </w:r>
    </w:p>
    <w:p w:rsidR="00AF67A2" w:rsidRDefault="00AF67A2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A2" w:rsidRDefault="00AF67A2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55A" w:rsidRDefault="004D3E69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BE4DA8">
        <w:rPr>
          <w:rFonts w:ascii="Times New Roman" w:hAnsi="Times New Roman" w:cs="Times New Roman"/>
          <w:b/>
          <w:sz w:val="24"/>
          <w:szCs w:val="24"/>
        </w:rPr>
        <w:t>: PERSPECTIVE OF RESPONDENT TOWARD ROLE OF BMC IN WASTE MANAGEMENT.</w:t>
      </w:r>
    </w:p>
    <w:p w:rsidR="0049455A" w:rsidRPr="0049455A" w:rsidRDefault="004D3E69" w:rsidP="00BE4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t>5.3</w:t>
      </w:r>
      <w:r w:rsidR="00BE4DA8"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t xml:space="preserve">.1 NUMBER OF DUSTBINS </w:t>
      </w:r>
    </w:p>
    <w:p w:rsidR="004D3E69" w:rsidRDefault="00BE4DA8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respondent </w:t>
      </w:r>
      <w:r w:rsidR="004D3E6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asked about the number of dustbin is enough </w:t>
      </w:r>
      <w:r w:rsidR="004D3E69">
        <w:rPr>
          <w:rFonts w:ascii="Times New Roman" w:hAnsi="Times New Roman" w:cs="Times New Roman"/>
          <w:sz w:val="24"/>
          <w:szCs w:val="24"/>
        </w:rPr>
        <w:t>for their locality and it was found that out 25 respondents, 24 accepts that the number of dustbins are enough for their locality in locality 1 and out of 25 respondents in locality 2, 15 think there must be more number of dustbins.</w:t>
      </w:r>
    </w:p>
    <w:p w:rsidR="004D3E69" w:rsidRDefault="004D3E69" w:rsidP="004D3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Table: Number of dustbins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D3E69" w:rsidTr="004D3E69">
        <w:trPr>
          <w:jc w:val="center"/>
        </w:trPr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3E69" w:rsidRDefault="004D3E69" w:rsidP="004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D3E69" w:rsidTr="004D3E69">
        <w:trPr>
          <w:jc w:val="center"/>
        </w:trPr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D3E69" w:rsidTr="004D3E69">
        <w:trPr>
          <w:jc w:val="center"/>
        </w:trPr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enough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3E69" w:rsidTr="004D3E69">
        <w:trPr>
          <w:jc w:val="center"/>
        </w:trPr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4D3E69" w:rsidRDefault="004D3E69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D3E69" w:rsidRPr="00AF67A2" w:rsidRDefault="00AF67A2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 w:rsidRPr="00AF67A2">
        <w:rPr>
          <w:rFonts w:ascii="Times New Roman" w:hAnsi="Times New Roman" w:cs="Times New Roman"/>
          <w:sz w:val="24"/>
          <w:szCs w:val="24"/>
        </w:rPr>
        <w:t>The chi-square statistic is 18.0147. The p-value is .000022. The result is significant at p &lt; .05.</w:t>
      </w:r>
    </w:p>
    <w:p w:rsidR="004D3E69" w:rsidRPr="004D3E69" w:rsidRDefault="004D3E69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E69">
        <w:rPr>
          <w:rFonts w:ascii="Times New Roman" w:hAnsi="Times New Roman" w:cs="Times New Roman"/>
          <w:b/>
          <w:sz w:val="24"/>
          <w:szCs w:val="24"/>
        </w:rPr>
        <w:t>5.3.2 SEGREGATION OF DRY WASTE AND WET WASTE IS IMPORTANT: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D3E69" w:rsidTr="00DD41C4">
        <w:trPr>
          <w:jc w:val="center"/>
        </w:trPr>
        <w:tc>
          <w:tcPr>
            <w:tcW w:w="1915" w:type="dxa"/>
          </w:tcPr>
          <w:p w:rsidR="004D3E69" w:rsidRDefault="004D3E69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3E69" w:rsidRDefault="004D3E69" w:rsidP="00DD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915" w:type="dxa"/>
          </w:tcPr>
          <w:p w:rsidR="004D3E69" w:rsidRDefault="004D3E69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915" w:type="dxa"/>
          </w:tcPr>
          <w:p w:rsidR="004D3E69" w:rsidRDefault="004D3E69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D3E69" w:rsidTr="00DD41C4">
        <w:trPr>
          <w:jc w:val="center"/>
        </w:trPr>
        <w:tc>
          <w:tcPr>
            <w:tcW w:w="1915" w:type="dxa"/>
          </w:tcPr>
          <w:p w:rsidR="004D3E69" w:rsidRDefault="004D3E69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915" w:type="dxa"/>
          </w:tcPr>
          <w:p w:rsidR="004D3E69" w:rsidRDefault="003F3C56" w:rsidP="003F3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D3E69" w:rsidTr="00DD41C4">
        <w:trPr>
          <w:jc w:val="center"/>
        </w:trPr>
        <w:tc>
          <w:tcPr>
            <w:tcW w:w="1915" w:type="dxa"/>
          </w:tcPr>
          <w:p w:rsidR="004D3E69" w:rsidRDefault="004D3E69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D3E69" w:rsidTr="00DD41C4">
        <w:trPr>
          <w:jc w:val="center"/>
        </w:trPr>
        <w:tc>
          <w:tcPr>
            <w:tcW w:w="1915" w:type="dxa"/>
          </w:tcPr>
          <w:p w:rsidR="004D3E69" w:rsidRDefault="004D3E69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5" w:type="dxa"/>
          </w:tcPr>
          <w:p w:rsidR="004D3E69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C56" w:rsidTr="00DD41C4">
        <w:trPr>
          <w:jc w:val="center"/>
        </w:trPr>
        <w:tc>
          <w:tcPr>
            <w:tcW w:w="1915" w:type="dxa"/>
          </w:tcPr>
          <w:p w:rsidR="003F3C56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3F3C56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3F3C56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3F3C56" w:rsidRDefault="003F3C56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3771D" w:rsidRDefault="00AF67A2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 w:rsidRPr="00AF67A2">
        <w:rPr>
          <w:rFonts w:ascii="Times New Roman" w:hAnsi="Times New Roman" w:cs="Times New Roman"/>
          <w:sz w:val="24"/>
          <w:szCs w:val="24"/>
        </w:rPr>
        <w:t>The chi-square statistic is 2.2065. The p-value is .331799. The result is not significant at p &lt; .05.</w:t>
      </w:r>
    </w:p>
    <w:p w:rsidR="003F3C56" w:rsidRDefault="008A1119" w:rsidP="00572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found there 31 out of 50 </w:t>
      </w:r>
      <w:proofErr w:type="gramStart"/>
      <w:r>
        <w:rPr>
          <w:rFonts w:ascii="Times New Roman" w:hAnsi="Times New Roman" w:cs="Times New Roman"/>
          <w:sz w:val="24"/>
          <w:szCs w:val="24"/>
        </w:rPr>
        <w:t>finds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important</w:t>
      </w:r>
      <w:r w:rsidR="00C3771D">
        <w:rPr>
          <w:rFonts w:ascii="Times New Roman" w:hAnsi="Times New Roman" w:cs="Times New Roman"/>
          <w:sz w:val="24"/>
          <w:szCs w:val="24"/>
        </w:rPr>
        <w:t xml:space="preserve"> to segregate the waste into dry and wet. Only 9 </w:t>
      </w:r>
      <w:proofErr w:type="spellStart"/>
      <w:r w:rsidR="00C3771D">
        <w:rPr>
          <w:rFonts w:ascii="Times New Roman" w:hAnsi="Times New Roman" w:cs="Times New Roman"/>
          <w:sz w:val="24"/>
          <w:szCs w:val="24"/>
        </w:rPr>
        <w:t>respondant</w:t>
      </w:r>
      <w:proofErr w:type="spellEnd"/>
      <w:r w:rsidR="00C3771D">
        <w:rPr>
          <w:rFonts w:ascii="Times New Roman" w:hAnsi="Times New Roman" w:cs="Times New Roman"/>
          <w:sz w:val="24"/>
          <w:szCs w:val="24"/>
        </w:rPr>
        <w:t xml:space="preserve"> finds it </w:t>
      </w:r>
      <w:proofErr w:type="spellStart"/>
      <w:r w:rsidR="00C3771D">
        <w:rPr>
          <w:rFonts w:ascii="Times New Roman" w:hAnsi="Times New Roman" w:cs="Times New Roman"/>
          <w:sz w:val="24"/>
          <w:szCs w:val="24"/>
        </w:rPr>
        <w:t>unimportant.</w:t>
      </w:r>
      <w:r w:rsidR="003F3C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F3C56">
        <w:rPr>
          <w:rFonts w:ascii="Times New Roman" w:hAnsi="Times New Roman" w:cs="Times New Roman"/>
          <w:sz w:val="24"/>
          <w:szCs w:val="24"/>
        </w:rPr>
        <w:t xml:space="preserve"> respondent who replied to </w:t>
      </w:r>
      <w:proofErr w:type="gramStart"/>
      <w:r w:rsidR="003F3C5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3F3C56">
        <w:rPr>
          <w:rFonts w:ascii="Times New Roman" w:hAnsi="Times New Roman" w:cs="Times New Roman"/>
          <w:sz w:val="24"/>
          <w:szCs w:val="24"/>
        </w:rPr>
        <w:t xml:space="preserve"> asked to suggest the reasons why they think it is not important.  Following table depicts the same.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3C56" w:rsidTr="003F3C56"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F3C56" w:rsidTr="003F3C56"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difficult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F3C56" w:rsidTr="003F3C56"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consuming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F3C56" w:rsidTr="003F3C56"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know how to do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F3C56" w:rsidTr="003F3C56"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94" w:type="dxa"/>
          </w:tcPr>
          <w:p w:rsidR="003F3C56" w:rsidRDefault="003F3C56" w:rsidP="0057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bookmarkEnd w:id="0"/>
    </w:tbl>
    <w:p w:rsidR="003F3C56" w:rsidRDefault="003F3C56" w:rsidP="00572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DF" w:rsidRDefault="00A30ADF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DF" w:rsidRDefault="00A30ADF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DF" w:rsidRDefault="00A30ADF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DF" w:rsidRDefault="00A30ADF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CF7" w:rsidRDefault="002F7CF7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 DO YOU FIND 2 DIFFERENT DUSTBINS ON THE ROAD LABELED DRY WASTE AND WET </w:t>
      </w:r>
      <w:r w:rsidR="00AF67A2">
        <w:rPr>
          <w:rFonts w:ascii="Times New Roman" w:hAnsi="Times New Roman" w:cs="Times New Roman"/>
          <w:b/>
          <w:sz w:val="24"/>
          <w:szCs w:val="24"/>
        </w:rPr>
        <w:t>WASTE?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F7CF7" w:rsidRP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F7CF7" w:rsidRPr="002F7CF7" w:rsidRDefault="002F7CF7" w:rsidP="00DD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L1</w:t>
            </w:r>
          </w:p>
        </w:tc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L2</w:t>
            </w:r>
          </w:p>
        </w:tc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1915" w:type="dxa"/>
          </w:tcPr>
          <w:p w:rsidR="002F7CF7" w:rsidRDefault="002F7CF7" w:rsidP="002F7CF7">
            <w:pPr>
              <w:tabs>
                <w:tab w:val="center" w:pos="8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F67A2" w:rsidRPr="009637D7" w:rsidRDefault="00AF67A2" w:rsidP="00AF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>SOURCE: PRIMARY DATA</w:t>
      </w:r>
    </w:p>
    <w:p w:rsidR="00AF67A2" w:rsidRPr="009637D7" w:rsidRDefault="00AF67A2" w:rsidP="00AF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>The chi-square values of the above table are calculated at 5% level of significance.</w:t>
      </w:r>
    </w:p>
    <w:p w:rsidR="00AF67A2" w:rsidRPr="009637D7" w:rsidRDefault="00AF67A2" w:rsidP="00AF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 xml:space="preserve">The Chi square value = </w:t>
      </w:r>
      <w:r w:rsidRPr="00AF67A2">
        <w:rPr>
          <w:rFonts w:ascii="Times New Roman" w:hAnsi="Times New Roman" w:cs="Times New Roman"/>
          <w:sz w:val="24"/>
          <w:szCs w:val="24"/>
        </w:rPr>
        <w:t>14.346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67A2" w:rsidRPr="009637D7" w:rsidRDefault="00AF67A2" w:rsidP="00AF67A2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>Since χ</w:t>
      </w:r>
      <w:r w:rsidRPr="009637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cal&lt;</w:t>
      </w:r>
      <w:r w:rsidRPr="009637D7">
        <w:rPr>
          <w:rFonts w:ascii="Times New Roman" w:hAnsi="Times New Roman" w:cs="Times New Roman"/>
          <w:sz w:val="24"/>
          <w:szCs w:val="24"/>
        </w:rPr>
        <w:t>χ</w:t>
      </w:r>
      <w:r w:rsidRPr="009637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7D7">
        <w:rPr>
          <w:rFonts w:ascii="Times New Roman" w:hAnsi="Times New Roman" w:cs="Times New Roman"/>
          <w:sz w:val="24"/>
          <w:szCs w:val="24"/>
        </w:rPr>
        <w:t xml:space="preserve">table at 5% level of significance, the Null Hypothesis about Independence of attributes is </w:t>
      </w:r>
      <w:r>
        <w:rPr>
          <w:rFonts w:ascii="Times New Roman" w:hAnsi="Times New Roman" w:cs="Times New Roman"/>
          <w:sz w:val="24"/>
          <w:szCs w:val="24"/>
        </w:rPr>
        <w:t>rejected</w:t>
      </w:r>
      <w:r w:rsidRPr="009637D7">
        <w:rPr>
          <w:rFonts w:ascii="Times New Roman" w:hAnsi="Times New Roman" w:cs="Times New Roman"/>
          <w:sz w:val="24"/>
          <w:szCs w:val="24"/>
        </w:rPr>
        <w:t>.</w:t>
      </w:r>
    </w:p>
    <w:p w:rsidR="00D567EF" w:rsidRDefault="00D567EF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7EF" w:rsidRDefault="002F7CF7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 DO YOU FIND DUSTBINS OVERBURDENED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F7CF7" w:rsidRP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F7CF7" w:rsidRPr="002F7CF7" w:rsidRDefault="002F7CF7" w:rsidP="00DD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L1</w:t>
            </w:r>
          </w:p>
        </w:tc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L2</w:t>
            </w:r>
          </w:p>
        </w:tc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F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Always</w:t>
            </w:r>
          </w:p>
        </w:tc>
        <w:tc>
          <w:tcPr>
            <w:tcW w:w="1915" w:type="dxa"/>
          </w:tcPr>
          <w:p w:rsidR="002F7CF7" w:rsidRDefault="002F7CF7" w:rsidP="00DD41C4">
            <w:pPr>
              <w:tabs>
                <w:tab w:val="center" w:pos="8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F7CF7" w:rsidTr="00DD41C4">
        <w:trPr>
          <w:jc w:val="center"/>
        </w:trPr>
        <w:tc>
          <w:tcPr>
            <w:tcW w:w="1915" w:type="dxa"/>
          </w:tcPr>
          <w:p w:rsidR="002F7CF7" w:rsidRP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7CF7" w:rsidTr="00DD41C4">
        <w:trPr>
          <w:jc w:val="center"/>
        </w:trPr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2F7CF7" w:rsidRDefault="002F7CF7" w:rsidP="00DD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F67A2" w:rsidRPr="009637D7" w:rsidRDefault="00AF67A2" w:rsidP="00AF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>SOURCE: PRIMARY DATA</w:t>
      </w:r>
    </w:p>
    <w:p w:rsidR="00AF67A2" w:rsidRPr="009637D7" w:rsidRDefault="00AF67A2" w:rsidP="00AF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>The chi-square values of the above table are calculated at 5% level of significance.</w:t>
      </w:r>
    </w:p>
    <w:p w:rsidR="00AF67A2" w:rsidRPr="009637D7" w:rsidRDefault="00AF67A2" w:rsidP="00AF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 xml:space="preserve">The Chi square value = </w:t>
      </w:r>
      <w:r w:rsidRPr="00AF67A2">
        <w:rPr>
          <w:rFonts w:ascii="Times New Roman" w:hAnsi="Times New Roman" w:cs="Times New Roman"/>
          <w:sz w:val="24"/>
          <w:szCs w:val="24"/>
        </w:rPr>
        <w:t>30.1126</w:t>
      </w:r>
    </w:p>
    <w:p w:rsidR="00AF67A2" w:rsidRPr="009637D7" w:rsidRDefault="00AF67A2" w:rsidP="00AF67A2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7D7">
        <w:rPr>
          <w:rFonts w:ascii="Times New Roman" w:hAnsi="Times New Roman" w:cs="Times New Roman"/>
          <w:sz w:val="24"/>
          <w:szCs w:val="24"/>
        </w:rPr>
        <w:t>Since χ</w:t>
      </w:r>
      <w:r w:rsidRPr="009637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cal&lt;</w:t>
      </w:r>
      <w:r w:rsidRPr="009637D7">
        <w:rPr>
          <w:rFonts w:ascii="Times New Roman" w:hAnsi="Times New Roman" w:cs="Times New Roman"/>
          <w:sz w:val="24"/>
          <w:szCs w:val="24"/>
        </w:rPr>
        <w:t>χ</w:t>
      </w:r>
      <w:r w:rsidRPr="009637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7D7">
        <w:rPr>
          <w:rFonts w:ascii="Times New Roman" w:hAnsi="Times New Roman" w:cs="Times New Roman"/>
          <w:sz w:val="24"/>
          <w:szCs w:val="24"/>
        </w:rPr>
        <w:t xml:space="preserve">table at 5% level of significance, the Null Hypothesis about Independence of attributes is </w:t>
      </w:r>
      <w:r>
        <w:rPr>
          <w:rFonts w:ascii="Times New Roman" w:hAnsi="Times New Roman" w:cs="Times New Roman"/>
          <w:sz w:val="24"/>
          <w:szCs w:val="24"/>
        </w:rPr>
        <w:t>rejected</w:t>
      </w:r>
      <w:r w:rsidRPr="009637D7">
        <w:rPr>
          <w:rFonts w:ascii="Times New Roman" w:hAnsi="Times New Roman" w:cs="Times New Roman"/>
          <w:sz w:val="24"/>
          <w:szCs w:val="24"/>
        </w:rPr>
        <w:t>.</w:t>
      </w:r>
    </w:p>
    <w:p w:rsidR="00AF67A2" w:rsidRDefault="00AF67A2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55" w:rsidRDefault="005F7F20" w:rsidP="00572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="00A5663F" w:rsidRPr="00A5663F">
        <w:rPr>
          <w:rFonts w:ascii="Times New Roman" w:hAnsi="Times New Roman" w:cs="Times New Roman"/>
          <w:b/>
          <w:sz w:val="24"/>
          <w:szCs w:val="24"/>
        </w:rPr>
        <w:t>FINDING &amp; CONCLUSION:</w:t>
      </w:r>
    </w:p>
    <w:p w:rsidR="00AE593E" w:rsidRDefault="002F7CF7" w:rsidP="00DE25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BMC is </w:t>
      </w:r>
      <w:r w:rsidR="00072659">
        <w:rPr>
          <w:rFonts w:ascii="Times New Roman" w:hAnsi="Times New Roman" w:cs="Times New Roman"/>
          <w:sz w:val="24"/>
          <w:szCs w:val="24"/>
        </w:rPr>
        <w:t>not up to the mark</w:t>
      </w:r>
      <w:r>
        <w:rPr>
          <w:rFonts w:ascii="Times New Roman" w:hAnsi="Times New Roman" w:cs="Times New Roman"/>
          <w:sz w:val="24"/>
          <w:szCs w:val="24"/>
        </w:rPr>
        <w:t xml:space="preserve"> in implementation </w:t>
      </w:r>
      <w:r w:rsidR="00072659">
        <w:rPr>
          <w:rFonts w:ascii="Times New Roman" w:hAnsi="Times New Roman" w:cs="Times New Roman"/>
          <w:sz w:val="24"/>
          <w:szCs w:val="24"/>
        </w:rPr>
        <w:t xml:space="preserve">of Cleanliness and Waste Management in </w:t>
      </w:r>
      <w:proofErr w:type="spellStart"/>
      <w:r w:rsidR="00072659">
        <w:rPr>
          <w:rFonts w:ascii="Times New Roman" w:hAnsi="Times New Roman" w:cs="Times New Roman"/>
          <w:sz w:val="24"/>
          <w:szCs w:val="24"/>
        </w:rPr>
        <w:t>Sakinaka</w:t>
      </w:r>
      <w:proofErr w:type="spellEnd"/>
      <w:r w:rsidR="00072659">
        <w:rPr>
          <w:rFonts w:ascii="Times New Roman" w:hAnsi="Times New Roman" w:cs="Times New Roman"/>
          <w:sz w:val="24"/>
          <w:szCs w:val="24"/>
        </w:rPr>
        <w:t xml:space="preserve"> as compare to </w:t>
      </w:r>
      <w:proofErr w:type="spellStart"/>
      <w:r w:rsidR="00072659">
        <w:rPr>
          <w:rFonts w:ascii="Times New Roman" w:hAnsi="Times New Roman" w:cs="Times New Roman"/>
          <w:sz w:val="24"/>
          <w:szCs w:val="24"/>
        </w:rPr>
        <w:t>Powai</w:t>
      </w:r>
      <w:proofErr w:type="spellEnd"/>
      <w:r w:rsidR="00072659">
        <w:rPr>
          <w:rFonts w:ascii="Times New Roman" w:hAnsi="Times New Roman" w:cs="Times New Roman"/>
          <w:sz w:val="24"/>
          <w:szCs w:val="24"/>
        </w:rPr>
        <w:t>.</w:t>
      </w:r>
    </w:p>
    <w:p w:rsidR="00072659" w:rsidRDefault="00072659" w:rsidP="00DE256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don’t know about waste management and few find it difficult to so.</w:t>
      </w:r>
    </w:p>
    <w:p w:rsidR="00072659" w:rsidRDefault="00072659" w:rsidP="000726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difference in the opinion towards waste management in resident of both the localities.</w:t>
      </w:r>
    </w:p>
    <w:p w:rsidR="009400CD" w:rsidRPr="00B216FD" w:rsidRDefault="00B216FD" w:rsidP="00940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FD">
        <w:rPr>
          <w:rFonts w:ascii="Times New Roman" w:hAnsi="Times New Roman" w:cs="Times New Roman"/>
          <w:b/>
          <w:sz w:val="24"/>
          <w:szCs w:val="24"/>
        </w:rPr>
        <w:t>5.6 SUGGETIONS</w:t>
      </w:r>
    </w:p>
    <w:p w:rsidR="00B216FD" w:rsidRPr="00B216FD" w:rsidRDefault="00B216FD" w:rsidP="00B216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6FD">
        <w:rPr>
          <w:rFonts w:ascii="Times New Roman" w:hAnsi="Times New Roman" w:cs="Times New Roman"/>
          <w:sz w:val="24"/>
          <w:szCs w:val="24"/>
        </w:rPr>
        <w:t>The BMC must implement the plans properly in all the localities.</w:t>
      </w:r>
    </w:p>
    <w:p w:rsidR="00B216FD" w:rsidRPr="00B216FD" w:rsidRDefault="00B216FD" w:rsidP="00B216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6FD">
        <w:rPr>
          <w:rFonts w:ascii="Times New Roman" w:hAnsi="Times New Roman" w:cs="Times New Roman"/>
          <w:sz w:val="24"/>
          <w:szCs w:val="24"/>
        </w:rPr>
        <w:t>The BMC should come up with awareness campaign.</w:t>
      </w:r>
    </w:p>
    <w:p w:rsidR="00B216FD" w:rsidRPr="00B216FD" w:rsidRDefault="00B216FD" w:rsidP="00B216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6FD">
        <w:rPr>
          <w:rFonts w:ascii="Times New Roman" w:hAnsi="Times New Roman" w:cs="Times New Roman"/>
          <w:sz w:val="24"/>
          <w:szCs w:val="24"/>
        </w:rPr>
        <w:t>More resources are required.</w:t>
      </w:r>
    </w:p>
    <w:p w:rsidR="00B216FD" w:rsidRPr="00B216FD" w:rsidRDefault="00B216FD" w:rsidP="00B216F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6FD">
        <w:rPr>
          <w:rFonts w:ascii="Times New Roman" w:hAnsi="Times New Roman" w:cs="Times New Roman"/>
          <w:sz w:val="24"/>
          <w:szCs w:val="24"/>
        </w:rPr>
        <w:t>Focus on waste management must be increased in the localities where there is large number of slums.</w:t>
      </w:r>
    </w:p>
    <w:p w:rsidR="009400CD" w:rsidRDefault="00B216FD" w:rsidP="00940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5.7</w:t>
      </w:r>
      <w:r w:rsidR="00D567EF" w:rsidRPr="00D567EF">
        <w:rPr>
          <w:rFonts w:ascii="Times New Roman" w:hAnsi="Times New Roman" w:cs="Times New Roman"/>
          <w:b/>
          <w:sz w:val="24"/>
          <w:szCs w:val="24"/>
        </w:rPr>
        <w:t xml:space="preserve"> REFERENCES</w:t>
      </w:r>
    </w:p>
    <w:p w:rsidR="00D567EF" w:rsidRDefault="00D567EF" w:rsidP="00D567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EF">
        <w:rPr>
          <w:rFonts w:ascii="Times New Roman" w:hAnsi="Times New Roman" w:cs="Times New Roman"/>
          <w:b/>
          <w:sz w:val="24"/>
          <w:szCs w:val="24"/>
        </w:rPr>
        <w:t>http://www.youthincmag.com/wet-waste-dry-waste</w:t>
      </w:r>
    </w:p>
    <w:p w:rsidR="00D567EF" w:rsidRPr="00D567EF" w:rsidRDefault="00D567EF" w:rsidP="00D567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EF">
        <w:rPr>
          <w:rFonts w:ascii="Times New Roman" w:hAnsi="Times New Roman" w:cs="Times New Roman"/>
          <w:b/>
          <w:sz w:val="24"/>
          <w:szCs w:val="24"/>
        </w:rPr>
        <w:t>http://www.thehindu.com/news/cities/mumbai/types-of-garbage/article19748289.ece</w:t>
      </w:r>
    </w:p>
    <w:sectPr w:rsidR="00D567EF" w:rsidRPr="00D567EF" w:rsidSect="0067674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A" w:rsidRDefault="0026390A" w:rsidP="00676742">
      <w:pPr>
        <w:spacing w:after="0" w:line="240" w:lineRule="auto"/>
      </w:pPr>
      <w:r>
        <w:separator/>
      </w:r>
    </w:p>
  </w:endnote>
  <w:endnote w:type="continuationSeparator" w:id="0">
    <w:p w:rsidR="0026390A" w:rsidRDefault="0026390A" w:rsidP="0067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A" w:rsidRDefault="0026390A" w:rsidP="00676742">
      <w:pPr>
        <w:spacing w:after="0" w:line="240" w:lineRule="auto"/>
      </w:pPr>
      <w:r>
        <w:separator/>
      </w:r>
    </w:p>
  </w:footnote>
  <w:footnote w:type="continuationSeparator" w:id="0">
    <w:p w:rsidR="0026390A" w:rsidRDefault="0026390A" w:rsidP="0067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338"/>
    <w:multiLevelType w:val="hybridMultilevel"/>
    <w:tmpl w:val="FC920A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C20"/>
    <w:multiLevelType w:val="hybridMultilevel"/>
    <w:tmpl w:val="C78E3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C18"/>
    <w:multiLevelType w:val="hybridMultilevel"/>
    <w:tmpl w:val="0A9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3ACE"/>
    <w:multiLevelType w:val="hybridMultilevel"/>
    <w:tmpl w:val="4ACA8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02825"/>
    <w:multiLevelType w:val="hybridMultilevel"/>
    <w:tmpl w:val="E0804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41415"/>
    <w:multiLevelType w:val="hybridMultilevel"/>
    <w:tmpl w:val="35B4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55"/>
    <w:rsid w:val="00014A85"/>
    <w:rsid w:val="00021CFB"/>
    <w:rsid w:val="00072659"/>
    <w:rsid w:val="000C724F"/>
    <w:rsid w:val="001232D3"/>
    <w:rsid w:val="002224BE"/>
    <w:rsid w:val="0023048C"/>
    <w:rsid w:val="0026390A"/>
    <w:rsid w:val="002B754E"/>
    <w:rsid w:val="002C5C91"/>
    <w:rsid w:val="002D41C0"/>
    <w:rsid w:val="002F3B63"/>
    <w:rsid w:val="002F7CF7"/>
    <w:rsid w:val="00334DAE"/>
    <w:rsid w:val="003F3C56"/>
    <w:rsid w:val="004277D1"/>
    <w:rsid w:val="0049455A"/>
    <w:rsid w:val="004A37DE"/>
    <w:rsid w:val="004D3869"/>
    <w:rsid w:val="004D3E69"/>
    <w:rsid w:val="005532A8"/>
    <w:rsid w:val="005728CC"/>
    <w:rsid w:val="005D13F1"/>
    <w:rsid w:val="005F7F20"/>
    <w:rsid w:val="00636104"/>
    <w:rsid w:val="00676742"/>
    <w:rsid w:val="00676ADA"/>
    <w:rsid w:val="007455E7"/>
    <w:rsid w:val="00786F08"/>
    <w:rsid w:val="007D2BED"/>
    <w:rsid w:val="008368B8"/>
    <w:rsid w:val="00847BDE"/>
    <w:rsid w:val="0089264E"/>
    <w:rsid w:val="008A1119"/>
    <w:rsid w:val="009400CD"/>
    <w:rsid w:val="00A30ADF"/>
    <w:rsid w:val="00A37CBC"/>
    <w:rsid w:val="00A5663F"/>
    <w:rsid w:val="00A811E4"/>
    <w:rsid w:val="00A81469"/>
    <w:rsid w:val="00A969A1"/>
    <w:rsid w:val="00AE593E"/>
    <w:rsid w:val="00AF67A2"/>
    <w:rsid w:val="00B216FD"/>
    <w:rsid w:val="00BB5761"/>
    <w:rsid w:val="00BE4DA8"/>
    <w:rsid w:val="00C07E24"/>
    <w:rsid w:val="00C20F89"/>
    <w:rsid w:val="00C3771D"/>
    <w:rsid w:val="00C676B0"/>
    <w:rsid w:val="00CA0355"/>
    <w:rsid w:val="00CB5423"/>
    <w:rsid w:val="00D20F71"/>
    <w:rsid w:val="00D27787"/>
    <w:rsid w:val="00D567EF"/>
    <w:rsid w:val="00D72E76"/>
    <w:rsid w:val="00EB1355"/>
    <w:rsid w:val="00F1684F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55"/>
    <w:pPr>
      <w:ind w:left="720"/>
      <w:contextualSpacing/>
    </w:pPr>
  </w:style>
  <w:style w:type="table" w:styleId="TableGrid">
    <w:name w:val="Table Grid"/>
    <w:basedOn w:val="TableNormal"/>
    <w:uiPriority w:val="59"/>
    <w:rsid w:val="0074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6ADA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DA"/>
    <w:rPr>
      <w:rFonts w:ascii="Tahoma" w:hAnsi="Tahoma" w:cs="Mangal"/>
      <w:sz w:val="16"/>
      <w:szCs w:val="14"/>
    </w:rPr>
  </w:style>
  <w:style w:type="table" w:customStyle="1" w:styleId="GridTableLight">
    <w:name w:val="Grid Table Light"/>
    <w:basedOn w:val="TableNormal"/>
    <w:uiPriority w:val="40"/>
    <w:rsid w:val="00D27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7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42"/>
  </w:style>
  <w:style w:type="paragraph" w:styleId="Footer">
    <w:name w:val="footer"/>
    <w:basedOn w:val="Normal"/>
    <w:link w:val="FooterChar"/>
    <w:uiPriority w:val="99"/>
    <w:unhideWhenUsed/>
    <w:rsid w:val="0067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42"/>
  </w:style>
  <w:style w:type="character" w:styleId="Hyperlink">
    <w:name w:val="Hyperlink"/>
    <w:basedOn w:val="DefaultParagraphFont"/>
    <w:uiPriority w:val="99"/>
    <w:unhideWhenUsed/>
    <w:rsid w:val="00D56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55"/>
    <w:pPr>
      <w:ind w:left="720"/>
      <w:contextualSpacing/>
    </w:pPr>
  </w:style>
  <w:style w:type="table" w:styleId="TableGrid">
    <w:name w:val="Table Grid"/>
    <w:basedOn w:val="TableNormal"/>
    <w:uiPriority w:val="59"/>
    <w:rsid w:val="0074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6ADA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D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DA"/>
    <w:rPr>
      <w:rFonts w:ascii="Tahoma" w:hAnsi="Tahoma" w:cs="Mangal"/>
      <w:sz w:val="16"/>
      <w:szCs w:val="14"/>
    </w:rPr>
  </w:style>
  <w:style w:type="table" w:customStyle="1" w:styleId="GridTableLight">
    <w:name w:val="Grid Table Light"/>
    <w:basedOn w:val="TableNormal"/>
    <w:uiPriority w:val="40"/>
    <w:rsid w:val="00D27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7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42"/>
  </w:style>
  <w:style w:type="paragraph" w:styleId="Footer">
    <w:name w:val="footer"/>
    <w:basedOn w:val="Normal"/>
    <w:link w:val="FooterChar"/>
    <w:uiPriority w:val="99"/>
    <w:unhideWhenUsed/>
    <w:rsid w:val="0067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42"/>
  </w:style>
  <w:style w:type="character" w:styleId="Hyperlink">
    <w:name w:val="Hyperlink"/>
    <w:basedOn w:val="DefaultParagraphFont"/>
    <w:uiPriority w:val="99"/>
    <w:unhideWhenUsed/>
    <w:rsid w:val="00D5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L1</c:v>
                </c:pt>
                <c:pt idx="1">
                  <c:v>L2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61-4A86-A29A-CFCBED7AC6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L1</c:v>
                </c:pt>
                <c:pt idx="1">
                  <c:v>L2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61-4A86-A29A-CFCBED7AC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463552"/>
        <c:axId val="35465088"/>
      </c:barChart>
      <c:catAx>
        <c:axId val="3546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465088"/>
        <c:crosses val="autoZero"/>
        <c:auto val="1"/>
        <c:lblAlgn val="ctr"/>
        <c:lblOffset val="100"/>
        <c:noMultiLvlLbl val="0"/>
      </c:catAx>
      <c:valAx>
        <c:axId val="3546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463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9F7D-7CED-4113-9712-F9D37412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gupta</dc:creator>
  <cp:lastModifiedBy>Sushil</cp:lastModifiedBy>
  <cp:revision>10</cp:revision>
  <cp:lastPrinted>2018-02-23T06:30:00Z</cp:lastPrinted>
  <dcterms:created xsi:type="dcterms:W3CDTF">2018-02-23T05:46:00Z</dcterms:created>
  <dcterms:modified xsi:type="dcterms:W3CDTF">2018-02-23T06:33:00Z</dcterms:modified>
</cp:coreProperties>
</file>